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ind w:firstLine="3288" w:firstLineChars="600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四川贡嘎神汤温泉有限公司</w:t>
      </w:r>
    </w:p>
    <w:p w14:paraId="0401E75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60577C4D">
      <w:pPr>
        <w:pStyle w:val="2"/>
        <w:widowControl w:val="0"/>
        <w:spacing w:before="78" w:beforeLines="0" w:afterLines="0" w:line="560" w:lineRule="exact"/>
        <w:ind w:left="9" w:firstLine="616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6B5CC46D">
      <w:pPr>
        <w:widowControl w:val="0"/>
        <w:spacing w:beforeLines="0" w:afterLines="0" w:line="560" w:lineRule="exact"/>
        <w:ind w:firstLine="588" w:firstLineChars="200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根据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u w:val="single"/>
          <w:lang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报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价(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</w:t>
      </w:r>
      <w:r>
        <w:rPr>
          <w:rFonts w:hint="eastAsia" w:ascii="方正仿宋简体" w:hAnsi="方正仿宋简体" w:eastAsia="方正仿宋简体" w:cs="方正仿宋简体"/>
          <w:spacing w:val="-40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写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人 民 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。该报价包含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：全部服务内容、人工及专家评审、会务费、设备、交通、保险、食宿、各种税费、专利技术、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成果文件打印、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技术支持与培训、质保、售后服务及相关劳务支出等所发生的全部费用以及企业利润，贵司无需支付其他费用。</w:t>
      </w:r>
    </w:p>
    <w:p w14:paraId="5E53BC5D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  <w:t>联系人：</w:t>
      </w:r>
    </w:p>
    <w:p w14:paraId="466D634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联系电话：</w:t>
      </w:r>
    </w:p>
    <w:p w14:paraId="470F93F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4E074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A13866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90EDEFD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C7D5E2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1296DDB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5AE144E0">
      <w:bookmarkStart w:id="0" w:name="_GoBack"/>
      <w:bookmarkEnd w:id="0"/>
    </w:p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4AA5DFB-8B20-444A-818D-E359940CDE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1DBB1E0-B91E-4A79-AC10-004F08F351F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3A15F72-4067-4AF1-8F95-D684CA86374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93ADCCE-0E4C-4A62-8710-2C6AFC5E9A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01FF0"/>
    <w:rsid w:val="1230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2026-05-22T02:50:00Z</dcterms:created>
  <dc:creator>G</dc:creator>
  <cp:lastModifiedBy>G</cp:lastModifiedBy>
  <dcterms:modified xsi:type="dcterms:W3CDTF">2026-05-22T02:50:30Z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42595F749D8D43DCB9FFFE1CE085A755_11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